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E8C14" w14:textId="77777777" w:rsidR="00AA7429" w:rsidRPr="00A34CEA" w:rsidRDefault="00AA7429" w:rsidP="0017381F">
      <w:pPr>
        <w:rPr>
          <w:lang w:val="en-US"/>
        </w:rPr>
      </w:pPr>
      <w:r w:rsidRPr="00A34CEA">
        <w:rPr>
          <w:lang w:val="en-US"/>
        </w:rPr>
        <w:t xml:space="preserve">Notification of the (insert relevant ministry/authority) </w:t>
      </w:r>
    </w:p>
    <w:p w14:paraId="3E30C810" w14:textId="77777777" w:rsidR="00AA7429" w:rsidRPr="00A34CEA" w:rsidRDefault="00AA7429" w:rsidP="0017381F">
      <w:pPr>
        <w:rPr>
          <w:lang w:val="en-US"/>
        </w:rPr>
      </w:pPr>
    </w:p>
    <w:p w14:paraId="7077DDC2" w14:textId="77777777" w:rsidR="00AA7429" w:rsidRPr="00A34CEA" w:rsidRDefault="00AA7429" w:rsidP="0017381F">
      <w:pPr>
        <w:rPr>
          <w:lang w:val="en-US"/>
        </w:rPr>
      </w:pPr>
      <w:r w:rsidRPr="00A34CEA">
        <w:rPr>
          <w:lang w:val="en-US"/>
        </w:rPr>
        <w:t>Re:</w:t>
      </w:r>
      <w:r w:rsidR="00DC2495">
        <w:rPr>
          <w:lang w:val="en-US"/>
        </w:rPr>
        <w:t xml:space="preserve"> Public non-commercial use o</w:t>
      </w:r>
      <w:r w:rsidRPr="00A34CEA">
        <w:rPr>
          <w:lang w:val="en-US"/>
        </w:rPr>
        <w:t>f Pharmaceutical Patent(s)</w:t>
      </w:r>
    </w:p>
    <w:p w14:paraId="41835469" w14:textId="77777777" w:rsidR="00AA7429" w:rsidRPr="00A34CEA" w:rsidRDefault="00AA7429" w:rsidP="0017381F">
      <w:pPr>
        <w:rPr>
          <w:lang w:val="en-US"/>
        </w:rPr>
      </w:pPr>
    </w:p>
    <w:p w14:paraId="664A2093" w14:textId="77777777" w:rsidR="00AA7429" w:rsidRPr="00A34CEA" w:rsidRDefault="00AA7429" w:rsidP="0017381F">
      <w:pPr>
        <w:rPr>
          <w:lang w:val="en-US"/>
        </w:rPr>
      </w:pPr>
      <w:r w:rsidRPr="00A34CEA">
        <w:rPr>
          <w:lang w:val="en-US"/>
        </w:rPr>
        <w:t>By virtue of (</w:t>
      </w:r>
      <w:r w:rsidRPr="00A34CEA">
        <w:rPr>
          <w:i/>
          <w:lang w:val="en-US"/>
        </w:rPr>
        <w:t xml:space="preserve">insert </w:t>
      </w:r>
      <w:r w:rsidR="009578F8">
        <w:rPr>
          <w:i/>
          <w:lang w:val="en-US"/>
        </w:rPr>
        <w:t xml:space="preserve">reference to provision in </w:t>
      </w:r>
      <w:r w:rsidRPr="00A34CEA">
        <w:rPr>
          <w:i/>
          <w:lang w:val="en-US"/>
        </w:rPr>
        <w:t>relevant legislation</w:t>
      </w:r>
      <w:r w:rsidRPr="00A34CEA">
        <w:rPr>
          <w:lang w:val="en-US"/>
        </w:rPr>
        <w:t>) the (</w:t>
      </w:r>
      <w:r w:rsidRPr="00A34CEA">
        <w:rPr>
          <w:i/>
          <w:lang w:val="en-US"/>
        </w:rPr>
        <w:t>insert name of</w:t>
      </w:r>
      <w:r w:rsidRPr="00A34CEA">
        <w:rPr>
          <w:lang w:val="en-US"/>
        </w:rPr>
        <w:t xml:space="preserve"> </w:t>
      </w:r>
      <w:r w:rsidRPr="00A34CEA">
        <w:rPr>
          <w:i/>
          <w:lang w:val="en-US"/>
        </w:rPr>
        <w:t>relevant ministry/authority</w:t>
      </w:r>
      <w:r w:rsidRPr="00A34CEA">
        <w:rPr>
          <w:lang w:val="en-US"/>
        </w:rPr>
        <w:t xml:space="preserve">) is empowered to exercise the right under any patent without prior authorization of the patent holder. The objective of this provision is to explicitly authorise </w:t>
      </w:r>
      <w:r w:rsidR="00ED60F8">
        <w:rPr>
          <w:lang w:val="en-US"/>
        </w:rPr>
        <w:t>the government or contractor</w:t>
      </w:r>
      <w:r w:rsidRPr="00A34CEA">
        <w:rPr>
          <w:lang w:val="en-US"/>
        </w:rPr>
        <w:t xml:space="preserve"> to lawfully exercise on a non-exclusive basis any </w:t>
      </w:r>
      <w:r w:rsidR="009578F8">
        <w:rPr>
          <w:lang w:val="en-US"/>
        </w:rPr>
        <w:t xml:space="preserve">patent </w:t>
      </w:r>
      <w:r w:rsidRPr="00A34CEA">
        <w:rPr>
          <w:lang w:val="en-US"/>
        </w:rPr>
        <w:t>right for non-commercial purposes.</w:t>
      </w:r>
    </w:p>
    <w:p w14:paraId="44D09ED7" w14:textId="77777777" w:rsidR="00AA7429" w:rsidRPr="00A34CEA" w:rsidRDefault="00AA7429" w:rsidP="0017381F">
      <w:pPr>
        <w:rPr>
          <w:lang w:val="en-US"/>
        </w:rPr>
      </w:pPr>
    </w:p>
    <w:p w14:paraId="126A661D" w14:textId="5BE9C067" w:rsidR="00A2546B" w:rsidRPr="00A34CEA" w:rsidRDefault="008A2869" w:rsidP="0017381F">
      <w:pPr>
        <w:rPr>
          <w:lang w:val="en-US"/>
        </w:rPr>
      </w:pPr>
      <w:r>
        <w:rPr>
          <w:lang w:val="en-US"/>
        </w:rPr>
        <w:t xml:space="preserve"> Approximately</w:t>
      </w:r>
      <w:r w:rsidR="00AA7429" w:rsidRPr="00A34CEA">
        <w:rPr>
          <w:lang w:val="en-US"/>
        </w:rPr>
        <w:t xml:space="preserve"> (</w:t>
      </w:r>
      <w:r w:rsidR="00AA7429" w:rsidRPr="00A34CEA">
        <w:rPr>
          <w:i/>
          <w:lang w:val="en-US"/>
        </w:rPr>
        <w:t>insert number</w:t>
      </w:r>
      <w:r w:rsidR="00AA7429" w:rsidRPr="00A34CEA">
        <w:rPr>
          <w:lang w:val="en-US"/>
        </w:rPr>
        <w:t xml:space="preserve">) people in the country </w:t>
      </w:r>
      <w:r w:rsidR="009C10DD" w:rsidRPr="00A34CEA">
        <w:rPr>
          <w:lang w:val="en-US"/>
        </w:rPr>
        <w:t xml:space="preserve">are </w:t>
      </w:r>
      <w:r w:rsidR="00AA7429" w:rsidRPr="00A34CEA">
        <w:rPr>
          <w:lang w:val="en-US"/>
        </w:rPr>
        <w:t xml:space="preserve">affected by </w:t>
      </w:r>
      <w:r w:rsidR="00A2546B" w:rsidRPr="00D43249">
        <w:rPr>
          <w:i/>
          <w:lang w:val="en-US"/>
        </w:rPr>
        <w:t>(insert name of disease)</w:t>
      </w:r>
      <w:r w:rsidR="00D43249">
        <w:rPr>
          <w:lang w:val="en-US"/>
        </w:rPr>
        <w:t xml:space="preserve">. Currently </w:t>
      </w:r>
      <w:r w:rsidR="00D43249" w:rsidRPr="00D43249">
        <w:rPr>
          <w:i/>
          <w:lang w:val="en-US"/>
        </w:rPr>
        <w:t>(insert number)</w:t>
      </w:r>
      <w:r w:rsidR="00D43249">
        <w:rPr>
          <w:lang w:val="en-US"/>
        </w:rPr>
        <w:t xml:space="preserve"> </w:t>
      </w:r>
      <w:r w:rsidR="00AA7429" w:rsidRPr="00A34CEA">
        <w:rPr>
          <w:lang w:val="en-US"/>
        </w:rPr>
        <w:t xml:space="preserve">people are in need of treatment. </w:t>
      </w:r>
      <w:r w:rsidR="00A2546B" w:rsidRPr="00A34CEA">
        <w:rPr>
          <w:lang w:val="en-US"/>
        </w:rPr>
        <w:t xml:space="preserve">It is Government policy to extend access to treatment of </w:t>
      </w:r>
      <w:r w:rsidR="00D43249" w:rsidRPr="00D43249">
        <w:rPr>
          <w:i/>
          <w:lang w:val="en-US"/>
        </w:rPr>
        <w:t xml:space="preserve">(insert name of disease) </w:t>
      </w:r>
      <w:r w:rsidR="00A2546B" w:rsidRPr="00A34CEA">
        <w:rPr>
          <w:lang w:val="en-US"/>
        </w:rPr>
        <w:t>to all in need.</w:t>
      </w:r>
      <w:r w:rsidR="00D43249">
        <w:rPr>
          <w:lang w:val="en-US"/>
        </w:rPr>
        <w:t xml:space="preserve"> The product(s) </w:t>
      </w:r>
      <w:r w:rsidR="00627B8D">
        <w:rPr>
          <w:i/>
          <w:lang w:val="en-US"/>
        </w:rPr>
        <w:t>(insert name(s) of product</w:t>
      </w:r>
      <w:r w:rsidR="00D43249" w:rsidRPr="00D43249">
        <w:rPr>
          <w:i/>
          <w:lang w:val="en-US"/>
        </w:rPr>
        <w:t>(s))</w:t>
      </w:r>
      <w:r w:rsidR="00A2546B" w:rsidRPr="00A34CEA">
        <w:rPr>
          <w:lang w:val="en-US"/>
        </w:rPr>
        <w:t xml:space="preserve"> are patent</w:t>
      </w:r>
      <w:r w:rsidR="00A2546B">
        <w:rPr>
          <w:lang w:val="en-US"/>
        </w:rPr>
        <w:t xml:space="preserve"> protected</w:t>
      </w:r>
      <w:r w:rsidR="00A2546B" w:rsidRPr="00A34CEA">
        <w:rPr>
          <w:lang w:val="en-US"/>
        </w:rPr>
        <w:t xml:space="preserve">. </w:t>
      </w:r>
    </w:p>
    <w:p w14:paraId="16DC2F5E" w14:textId="77777777" w:rsidR="00AA7429" w:rsidRPr="00A34CEA" w:rsidRDefault="00AA7429" w:rsidP="0017381F">
      <w:pPr>
        <w:rPr>
          <w:lang w:val="en-US"/>
        </w:rPr>
      </w:pPr>
    </w:p>
    <w:p w14:paraId="1811F1E8" w14:textId="77777777" w:rsidR="00A2546B" w:rsidRPr="00A34CEA" w:rsidRDefault="00AA7429" w:rsidP="0017381F">
      <w:pPr>
        <w:rPr>
          <w:lang w:val="en-US"/>
        </w:rPr>
      </w:pPr>
      <w:r w:rsidRPr="00A34CEA">
        <w:rPr>
          <w:lang w:val="en-US"/>
        </w:rPr>
        <w:t xml:space="preserve">The budget allocated for health services for </w:t>
      </w:r>
      <w:r w:rsidRPr="00D43249">
        <w:rPr>
          <w:i/>
          <w:lang w:val="en-US"/>
        </w:rPr>
        <w:t>(insert</w:t>
      </w:r>
      <w:r w:rsidR="00D43249">
        <w:rPr>
          <w:i/>
          <w:lang w:val="en-US"/>
        </w:rPr>
        <w:t xml:space="preserve"> name of</w:t>
      </w:r>
      <w:r w:rsidRPr="00D43249">
        <w:rPr>
          <w:i/>
          <w:lang w:val="en-US"/>
        </w:rPr>
        <w:t xml:space="preserve"> disease)</w:t>
      </w:r>
      <w:r w:rsidRPr="00A34CEA">
        <w:rPr>
          <w:lang w:val="en-US"/>
        </w:rPr>
        <w:t xml:space="preserve"> for the fiscal year </w:t>
      </w:r>
      <w:r w:rsidRPr="00D43249">
        <w:rPr>
          <w:i/>
          <w:lang w:val="en-US"/>
        </w:rPr>
        <w:t>(insert year)</w:t>
      </w:r>
      <w:r w:rsidR="001073D5" w:rsidRPr="00A34CEA">
        <w:rPr>
          <w:lang w:val="en-US"/>
        </w:rPr>
        <w:t xml:space="preserve"> is limited to </w:t>
      </w:r>
      <w:r w:rsidR="001073D5" w:rsidRPr="00D43249">
        <w:rPr>
          <w:i/>
          <w:lang w:val="en-US"/>
        </w:rPr>
        <w:t>(insert amount of</w:t>
      </w:r>
      <w:r w:rsidRPr="00D43249">
        <w:rPr>
          <w:i/>
          <w:lang w:val="en-US"/>
        </w:rPr>
        <w:t xml:space="preserve"> money </w:t>
      </w:r>
      <w:r w:rsidR="001073D5" w:rsidRPr="00D43249">
        <w:rPr>
          <w:i/>
          <w:lang w:val="en-US"/>
        </w:rPr>
        <w:t>available</w:t>
      </w:r>
      <w:r w:rsidRPr="00D43249">
        <w:rPr>
          <w:i/>
          <w:lang w:val="en-US"/>
        </w:rPr>
        <w:t xml:space="preserve"> to treat the people currently in need)</w:t>
      </w:r>
      <w:r w:rsidRPr="00A34CEA">
        <w:rPr>
          <w:lang w:val="en-US"/>
        </w:rPr>
        <w:t>.</w:t>
      </w:r>
      <w:r w:rsidR="00A2546B" w:rsidRPr="00A2546B">
        <w:t xml:space="preserve"> </w:t>
      </w:r>
      <w:r w:rsidR="00A2546B">
        <w:t>The limited budget and high prices of the medicine make the purchase of the medicines unaffordable for the Government.</w:t>
      </w:r>
    </w:p>
    <w:p w14:paraId="037A1313" w14:textId="77777777" w:rsidR="001073D5" w:rsidRPr="00D43249" w:rsidRDefault="001073D5" w:rsidP="0017381F">
      <w:pPr>
        <w:rPr>
          <w:lang w:val="en-US"/>
        </w:rPr>
      </w:pPr>
    </w:p>
    <w:p w14:paraId="7D3A5F72" w14:textId="2CDC6CA3" w:rsidR="00A2546B" w:rsidRPr="00D43249" w:rsidRDefault="00AA7429" w:rsidP="0017381F">
      <w:r w:rsidRPr="00D43249">
        <w:rPr>
          <w:lang w:val="en-US"/>
        </w:rPr>
        <w:t xml:space="preserve">According to the </w:t>
      </w:r>
      <w:r w:rsidR="001073D5" w:rsidRPr="00D43249">
        <w:rPr>
          <w:lang w:val="en-US"/>
        </w:rPr>
        <w:t>W</w:t>
      </w:r>
      <w:r w:rsidR="0017381F">
        <w:rPr>
          <w:lang w:val="en-US"/>
        </w:rPr>
        <w:t xml:space="preserve">orld </w:t>
      </w:r>
      <w:r w:rsidR="001073D5" w:rsidRPr="00D43249">
        <w:rPr>
          <w:lang w:val="en-US"/>
        </w:rPr>
        <w:t>T</w:t>
      </w:r>
      <w:r w:rsidR="0017381F">
        <w:rPr>
          <w:lang w:val="en-US"/>
        </w:rPr>
        <w:t xml:space="preserve">rade </w:t>
      </w:r>
      <w:r w:rsidR="001073D5" w:rsidRPr="00D43249">
        <w:rPr>
          <w:lang w:val="en-US"/>
        </w:rPr>
        <w:t>O</w:t>
      </w:r>
      <w:r w:rsidR="0017381F">
        <w:rPr>
          <w:lang w:val="en-US"/>
        </w:rPr>
        <w:t>rganization</w:t>
      </w:r>
      <w:r w:rsidR="001073D5" w:rsidRPr="00D43249">
        <w:rPr>
          <w:lang w:val="en-US"/>
        </w:rPr>
        <w:t xml:space="preserve"> </w:t>
      </w:r>
      <w:r w:rsidRPr="00D43249">
        <w:rPr>
          <w:lang w:val="en-US"/>
        </w:rPr>
        <w:t>Doha Declaration on the TRIPS Agreement and Public Health, each member</w:t>
      </w:r>
      <w:r w:rsidR="001073D5" w:rsidRPr="00D43249">
        <w:rPr>
          <w:lang w:val="en-US"/>
        </w:rPr>
        <w:t xml:space="preserve"> </w:t>
      </w:r>
      <w:r w:rsidRPr="00D43249">
        <w:rPr>
          <w:lang w:val="en-US"/>
        </w:rPr>
        <w:t>has the</w:t>
      </w:r>
      <w:r w:rsidR="0012574E">
        <w:rPr>
          <w:lang w:val="en-US"/>
        </w:rPr>
        <w:t xml:space="preserve"> right to protect public health;</w:t>
      </w:r>
      <w:r w:rsidRPr="00D43249">
        <w:rPr>
          <w:lang w:val="en-US"/>
        </w:rPr>
        <w:t xml:space="preserve"> in particular, to promote access to medicines for all</w:t>
      </w:r>
      <w:r w:rsidR="001073D5" w:rsidRPr="00D43249">
        <w:rPr>
          <w:lang w:val="en-US"/>
        </w:rPr>
        <w:t>.</w:t>
      </w:r>
      <w:r w:rsidR="00D43249">
        <w:rPr>
          <w:lang w:val="en-US"/>
        </w:rPr>
        <w:t xml:space="preserve"> </w:t>
      </w:r>
      <w:r w:rsidR="00A2546B" w:rsidRPr="00D43249">
        <w:rPr>
          <w:lang w:val="en-US"/>
        </w:rPr>
        <w:t>The Doha Declaratio</w:t>
      </w:r>
      <w:r w:rsidR="0017381F">
        <w:rPr>
          <w:lang w:val="en-US"/>
        </w:rPr>
        <w:t xml:space="preserve">n specifically has clarified </w:t>
      </w:r>
      <w:r w:rsidR="00A2546B" w:rsidRPr="00D43249">
        <w:t>the right of Governments to grant compulsory licences, including for public non-commercial purposes.</w:t>
      </w:r>
    </w:p>
    <w:p w14:paraId="436C8450" w14:textId="77777777" w:rsidR="005C5419" w:rsidRPr="00D43249" w:rsidRDefault="005C5419" w:rsidP="0017381F">
      <w:pPr>
        <w:rPr>
          <w:lang w:val="en-US"/>
        </w:rPr>
      </w:pPr>
    </w:p>
    <w:p w14:paraId="351CBA1E" w14:textId="77777777" w:rsidR="005C5419" w:rsidRPr="00A34CEA" w:rsidRDefault="00AA7429" w:rsidP="0017381F">
      <w:pPr>
        <w:rPr>
          <w:lang w:val="en-US"/>
        </w:rPr>
      </w:pPr>
      <w:r w:rsidRPr="00A34CEA">
        <w:rPr>
          <w:lang w:val="en-US"/>
        </w:rPr>
        <w:t xml:space="preserve">Therefore, the Department of </w:t>
      </w:r>
      <w:r w:rsidR="005C5419" w:rsidRPr="00D43249">
        <w:rPr>
          <w:i/>
          <w:lang w:val="en-US"/>
        </w:rPr>
        <w:t>(insert relevant department/ministry)</w:t>
      </w:r>
      <w:r w:rsidRPr="00A34CEA">
        <w:rPr>
          <w:lang w:val="en-US"/>
        </w:rPr>
        <w:t xml:space="preserve"> hereby notifies,</w:t>
      </w:r>
      <w:r w:rsidR="0017381F">
        <w:rPr>
          <w:lang w:val="en-US"/>
        </w:rPr>
        <w:t xml:space="preserve"> </w:t>
      </w:r>
      <w:r w:rsidRPr="00A34CEA">
        <w:rPr>
          <w:lang w:val="en-US"/>
        </w:rPr>
        <w:t xml:space="preserve">by virtue of </w:t>
      </w:r>
      <w:r w:rsidR="005C5419" w:rsidRPr="00D43249">
        <w:rPr>
          <w:i/>
          <w:lang w:val="en-US"/>
        </w:rPr>
        <w:t>(insert relevant sections of patent law)</w:t>
      </w:r>
      <w:r w:rsidRPr="00A34CEA">
        <w:rPr>
          <w:lang w:val="en-US"/>
        </w:rPr>
        <w:t xml:space="preserve"> that it is now exercising the</w:t>
      </w:r>
      <w:r w:rsidR="005C5419" w:rsidRPr="00A34CEA">
        <w:rPr>
          <w:lang w:val="en-US"/>
        </w:rPr>
        <w:t xml:space="preserve"> rights under </w:t>
      </w:r>
      <w:r w:rsidRPr="00A34CEA">
        <w:rPr>
          <w:lang w:val="en-US"/>
        </w:rPr>
        <w:t>patent</w:t>
      </w:r>
      <w:r w:rsidR="005C5419" w:rsidRPr="00A34CEA">
        <w:rPr>
          <w:lang w:val="en-US"/>
        </w:rPr>
        <w:t>s (listed in annex 1)</w:t>
      </w:r>
      <w:r w:rsidRPr="00A34CEA">
        <w:rPr>
          <w:lang w:val="en-US"/>
        </w:rPr>
        <w:t xml:space="preserve"> </w:t>
      </w:r>
      <w:r w:rsidR="005C5419" w:rsidRPr="00A34CEA">
        <w:rPr>
          <w:lang w:val="en-US"/>
        </w:rPr>
        <w:t xml:space="preserve">claiming </w:t>
      </w:r>
      <w:r w:rsidR="00D43249">
        <w:rPr>
          <w:lang w:val="en-US"/>
        </w:rPr>
        <w:t>medicine</w:t>
      </w:r>
      <w:r w:rsidRPr="00A34CEA">
        <w:rPr>
          <w:lang w:val="en-US"/>
        </w:rPr>
        <w:t xml:space="preserve"> </w:t>
      </w:r>
      <w:r w:rsidR="005C5419" w:rsidRPr="00A34CEA">
        <w:rPr>
          <w:lang w:val="en-US"/>
        </w:rPr>
        <w:t xml:space="preserve">X </w:t>
      </w:r>
      <w:r w:rsidR="00D43249">
        <w:rPr>
          <w:i/>
          <w:lang w:val="en-US"/>
        </w:rPr>
        <w:t>(insert name or INN</w:t>
      </w:r>
      <w:r w:rsidR="008D7D72" w:rsidRPr="00D43249">
        <w:rPr>
          <w:i/>
          <w:lang w:val="en-US"/>
        </w:rPr>
        <w:t xml:space="preserve"> </w:t>
      </w:r>
      <w:r w:rsidR="005C5419" w:rsidRPr="00D43249">
        <w:rPr>
          <w:i/>
          <w:lang w:val="en-US"/>
        </w:rPr>
        <w:t>of medicine)</w:t>
      </w:r>
      <w:r w:rsidR="005C5419" w:rsidRPr="00A34CEA">
        <w:rPr>
          <w:lang w:val="en-US"/>
        </w:rPr>
        <w:t xml:space="preserve"> sold under </w:t>
      </w:r>
      <w:r w:rsidRPr="00A34CEA">
        <w:rPr>
          <w:lang w:val="en-US"/>
        </w:rPr>
        <w:t xml:space="preserve">trade name </w:t>
      </w:r>
      <w:r w:rsidR="005C5419" w:rsidRPr="00A34CEA">
        <w:rPr>
          <w:lang w:val="en-US"/>
        </w:rPr>
        <w:t>Y</w:t>
      </w:r>
      <w:r w:rsidRPr="00A34CEA">
        <w:rPr>
          <w:lang w:val="en-US"/>
        </w:rPr>
        <w:t xml:space="preserve"> (</w:t>
      </w:r>
      <w:r w:rsidR="008D7D72" w:rsidRPr="00D43249">
        <w:rPr>
          <w:i/>
          <w:lang w:val="en-US"/>
        </w:rPr>
        <w:t>insert brand name of originator</w:t>
      </w:r>
      <w:r w:rsidRPr="00D43249">
        <w:rPr>
          <w:i/>
          <w:lang w:val="en-US"/>
        </w:rPr>
        <w:t>)</w:t>
      </w:r>
      <w:r w:rsidRPr="00A34CEA">
        <w:rPr>
          <w:lang w:val="en-US"/>
        </w:rPr>
        <w:t xml:space="preserve">. </w:t>
      </w:r>
    </w:p>
    <w:p w14:paraId="2A1CEE8F" w14:textId="77777777" w:rsidR="005C5419" w:rsidRPr="00A34CEA" w:rsidRDefault="005C5419" w:rsidP="0017381F">
      <w:pPr>
        <w:rPr>
          <w:lang w:val="en-US"/>
        </w:rPr>
      </w:pPr>
    </w:p>
    <w:p w14:paraId="32F8BFBD" w14:textId="77777777" w:rsidR="00AA7429" w:rsidRPr="00A34CEA" w:rsidRDefault="00AA7429" w:rsidP="0017381F">
      <w:pPr>
        <w:rPr>
          <w:lang w:val="en-US"/>
        </w:rPr>
      </w:pPr>
      <w:r w:rsidRPr="00A34CEA">
        <w:rPr>
          <w:lang w:val="en-US"/>
        </w:rPr>
        <w:t>In</w:t>
      </w:r>
      <w:r w:rsidR="005C5419" w:rsidRPr="00A34CEA">
        <w:rPr>
          <w:lang w:val="en-US"/>
        </w:rPr>
        <w:t xml:space="preserve"> </w:t>
      </w:r>
      <w:r w:rsidRPr="00A34CEA">
        <w:rPr>
          <w:lang w:val="en-US"/>
        </w:rPr>
        <w:t xml:space="preserve">this regard, the </w:t>
      </w:r>
      <w:r w:rsidR="005C5419" w:rsidRPr="00D43249">
        <w:rPr>
          <w:i/>
          <w:lang w:val="en-US"/>
        </w:rPr>
        <w:t>(insert relevant ministry/authority)</w:t>
      </w:r>
      <w:r w:rsidR="005C5419" w:rsidRPr="00A34CEA">
        <w:rPr>
          <w:lang w:val="en-US"/>
        </w:rPr>
        <w:t xml:space="preserve"> </w:t>
      </w:r>
      <w:r w:rsidRPr="00A34CEA">
        <w:rPr>
          <w:lang w:val="en-US"/>
        </w:rPr>
        <w:t xml:space="preserve">entrusts </w:t>
      </w:r>
      <w:r w:rsidRPr="00D43249">
        <w:rPr>
          <w:i/>
          <w:lang w:val="en-US"/>
        </w:rPr>
        <w:t xml:space="preserve">the </w:t>
      </w:r>
      <w:r w:rsidR="005C5419" w:rsidRPr="00D43249">
        <w:rPr>
          <w:i/>
          <w:lang w:val="en-US"/>
        </w:rPr>
        <w:t>(insert procurement entity e.g. central medical store</w:t>
      </w:r>
      <w:r w:rsidR="008D7D72" w:rsidRPr="00D43249">
        <w:rPr>
          <w:i/>
          <w:lang w:val="en-US"/>
        </w:rPr>
        <w:t xml:space="preserve"> or manufacturing facility</w:t>
      </w:r>
      <w:r w:rsidR="005C5419" w:rsidRPr="00D43249">
        <w:rPr>
          <w:i/>
          <w:lang w:val="en-US"/>
        </w:rPr>
        <w:t>)</w:t>
      </w:r>
      <w:r w:rsidR="005C5419" w:rsidRPr="00A34CEA">
        <w:rPr>
          <w:lang w:val="en-US"/>
        </w:rPr>
        <w:t xml:space="preserve"> </w:t>
      </w:r>
      <w:r w:rsidRPr="00A34CEA">
        <w:rPr>
          <w:lang w:val="en-US"/>
        </w:rPr>
        <w:t xml:space="preserve">to exercise the right in its name in accordance with </w:t>
      </w:r>
      <w:r w:rsidR="005C5419" w:rsidRPr="00D43249">
        <w:rPr>
          <w:i/>
          <w:lang w:val="en-US"/>
        </w:rPr>
        <w:t>(</w:t>
      </w:r>
      <w:r w:rsidR="00D43249">
        <w:rPr>
          <w:i/>
          <w:lang w:val="en-US"/>
        </w:rPr>
        <w:t>insert relevant section of the p</w:t>
      </w:r>
      <w:r w:rsidR="005C5419" w:rsidRPr="00D43249">
        <w:rPr>
          <w:i/>
          <w:lang w:val="en-US"/>
        </w:rPr>
        <w:t>atent law)</w:t>
      </w:r>
      <w:r w:rsidR="005C5419" w:rsidRPr="00A34CEA">
        <w:rPr>
          <w:lang w:val="en-US"/>
        </w:rPr>
        <w:t xml:space="preserve"> </w:t>
      </w:r>
      <w:r w:rsidRPr="00A34CEA">
        <w:rPr>
          <w:lang w:val="en-US"/>
        </w:rPr>
        <w:t>subject to the following conditions:</w:t>
      </w:r>
    </w:p>
    <w:p w14:paraId="0BE07CB2" w14:textId="77777777" w:rsidR="00307E46" w:rsidRDefault="00857C09" w:rsidP="0017381F">
      <w:pPr>
        <w:rPr>
          <w:lang w:val="en-US"/>
        </w:rPr>
      </w:pPr>
      <w:r w:rsidRPr="00A34CEA">
        <w:rPr>
          <w:lang w:val="en-US"/>
        </w:rPr>
        <w:t>(</w:t>
      </w:r>
      <w:r w:rsidR="00AA7429" w:rsidRPr="00A34CEA">
        <w:rPr>
          <w:lang w:val="en-US"/>
        </w:rPr>
        <w:t>1) the right</w:t>
      </w:r>
      <w:r w:rsidR="005C5419" w:rsidRPr="00A34CEA">
        <w:rPr>
          <w:lang w:val="en-US"/>
        </w:rPr>
        <w:t>s</w:t>
      </w:r>
      <w:r w:rsidR="00AA7429" w:rsidRPr="00A34CEA">
        <w:rPr>
          <w:lang w:val="en-US"/>
        </w:rPr>
        <w:t xml:space="preserve"> shall be exercised </w:t>
      </w:r>
      <w:r w:rsidR="00307E46">
        <w:rPr>
          <w:lang w:val="en-US"/>
        </w:rPr>
        <w:t>to satisfy the needs identified above;</w:t>
      </w:r>
    </w:p>
    <w:p w14:paraId="3E1C73A2" w14:textId="77777777" w:rsidR="00AA7429" w:rsidRPr="00A34CEA" w:rsidRDefault="00307E46" w:rsidP="0017381F">
      <w:pPr>
        <w:rPr>
          <w:lang w:val="en-US"/>
        </w:rPr>
      </w:pPr>
      <w:r>
        <w:rPr>
          <w:lang w:val="en-US"/>
        </w:rPr>
        <w:t xml:space="preserve">(2) they shall be exercised </w:t>
      </w:r>
      <w:r w:rsidR="00AA7429" w:rsidRPr="00A34CEA">
        <w:rPr>
          <w:lang w:val="en-US"/>
        </w:rPr>
        <w:t xml:space="preserve">from </w:t>
      </w:r>
      <w:r w:rsidR="005C5419" w:rsidRPr="00A34CEA">
        <w:rPr>
          <w:lang w:val="en-US"/>
        </w:rPr>
        <w:t>t</w:t>
      </w:r>
      <w:r w:rsidR="007C6316">
        <w:rPr>
          <w:lang w:val="en-US"/>
        </w:rPr>
        <w:t>his day on until (</w:t>
      </w:r>
      <w:r w:rsidR="007C6316" w:rsidRPr="0017381F">
        <w:rPr>
          <w:i/>
          <w:lang w:val="en-US"/>
        </w:rPr>
        <w:t xml:space="preserve">insert date / </w:t>
      </w:r>
      <w:r w:rsidR="005C5419" w:rsidRPr="0017381F">
        <w:rPr>
          <w:i/>
          <w:lang w:val="en-US"/>
        </w:rPr>
        <w:t>the expiry of the relevant patents</w:t>
      </w:r>
      <w:r w:rsidR="008D7D72" w:rsidRPr="0017381F">
        <w:rPr>
          <w:i/>
          <w:lang w:val="en-US"/>
        </w:rPr>
        <w:t>/</w:t>
      </w:r>
      <w:r w:rsidR="008D7D72" w:rsidRPr="0017381F">
        <w:rPr>
          <w:i/>
        </w:rPr>
        <w:t xml:space="preserve"> until the purpose for which the use by the Government was authorized ceases to exist</w:t>
      </w:r>
      <w:r w:rsidR="007C6316">
        <w:t>)</w:t>
      </w:r>
      <w:r w:rsidR="008D7D72">
        <w:rPr>
          <w:lang w:val="en-US"/>
        </w:rPr>
        <w:t>.</w:t>
      </w:r>
    </w:p>
    <w:p w14:paraId="648CE5D1" w14:textId="77777777" w:rsidR="00AA7429" w:rsidRPr="00A34CEA" w:rsidRDefault="00857C09" w:rsidP="0017381F">
      <w:pPr>
        <w:rPr>
          <w:lang w:val="en-US"/>
        </w:rPr>
      </w:pPr>
      <w:r w:rsidRPr="00A34CEA">
        <w:rPr>
          <w:lang w:val="en-US"/>
        </w:rPr>
        <w:t>(</w:t>
      </w:r>
      <w:r w:rsidR="00B8480B">
        <w:rPr>
          <w:lang w:val="en-US"/>
        </w:rPr>
        <w:t>3</w:t>
      </w:r>
      <w:r w:rsidRPr="00A34CEA">
        <w:rPr>
          <w:lang w:val="en-US"/>
        </w:rPr>
        <w:t xml:space="preserve">) a royalty fee of </w:t>
      </w:r>
      <w:r w:rsidRPr="007C6316">
        <w:rPr>
          <w:i/>
          <w:lang w:val="en-US"/>
        </w:rPr>
        <w:t>(insert value)</w:t>
      </w:r>
      <w:r w:rsidR="00AA7429" w:rsidRPr="00A34CEA">
        <w:rPr>
          <w:lang w:val="en-US"/>
        </w:rPr>
        <w:t xml:space="preserve"> per cent of the total sale value of drug having the aforesaid generic</w:t>
      </w:r>
      <w:r w:rsidRPr="00A34CEA">
        <w:rPr>
          <w:lang w:val="en-US"/>
        </w:rPr>
        <w:t xml:space="preserve"> name by the </w:t>
      </w:r>
      <w:r w:rsidRPr="007C6316">
        <w:rPr>
          <w:i/>
          <w:lang w:val="en-US"/>
        </w:rPr>
        <w:t>(</w:t>
      </w:r>
      <w:r w:rsidR="0017381F">
        <w:rPr>
          <w:i/>
          <w:lang w:val="en-US"/>
        </w:rPr>
        <w:t>insert name of procurement entity</w:t>
      </w:r>
      <w:r w:rsidR="007C6316">
        <w:rPr>
          <w:i/>
          <w:lang w:val="en-US"/>
        </w:rPr>
        <w:t xml:space="preserve"> or manufacturing entit</w:t>
      </w:r>
      <w:r w:rsidRPr="007C6316">
        <w:rPr>
          <w:i/>
          <w:lang w:val="en-US"/>
        </w:rPr>
        <w:t>y)</w:t>
      </w:r>
      <w:r w:rsidRPr="00A34CEA">
        <w:rPr>
          <w:lang w:val="en-US"/>
        </w:rPr>
        <w:t xml:space="preserve"> </w:t>
      </w:r>
      <w:r w:rsidR="00AA7429" w:rsidRPr="00A34CEA">
        <w:rPr>
          <w:lang w:val="en-US"/>
        </w:rPr>
        <w:t>shall be paid to the patent holder.</w:t>
      </w:r>
    </w:p>
    <w:p w14:paraId="0C596636" w14:textId="77777777" w:rsidR="00857C09" w:rsidRPr="00A34CEA" w:rsidRDefault="00857C09" w:rsidP="0017381F">
      <w:pPr>
        <w:rPr>
          <w:lang w:val="en-US"/>
        </w:rPr>
      </w:pPr>
    </w:p>
    <w:p w14:paraId="5CB2CC94" w14:textId="77777777" w:rsidR="00AA7429" w:rsidRPr="00A34CEA" w:rsidRDefault="00AA7429" w:rsidP="0017381F">
      <w:pPr>
        <w:rPr>
          <w:lang w:val="en-US"/>
        </w:rPr>
      </w:pPr>
      <w:r w:rsidRPr="00A34CEA">
        <w:rPr>
          <w:lang w:val="en-US"/>
        </w:rPr>
        <w:t xml:space="preserve">The </w:t>
      </w:r>
      <w:r w:rsidR="00857C09" w:rsidRPr="007C6316">
        <w:rPr>
          <w:i/>
          <w:lang w:val="en-US"/>
        </w:rPr>
        <w:t>(insert relevant ministry/authority)</w:t>
      </w:r>
      <w:r w:rsidRPr="00A34CEA">
        <w:rPr>
          <w:lang w:val="en-US"/>
        </w:rPr>
        <w:t xml:space="preserve">, shall </w:t>
      </w:r>
      <w:r w:rsidR="00857C09" w:rsidRPr="00A34CEA">
        <w:rPr>
          <w:lang w:val="en-US"/>
        </w:rPr>
        <w:t xml:space="preserve">promptly </w:t>
      </w:r>
      <w:r w:rsidRPr="00A34CEA">
        <w:rPr>
          <w:lang w:val="en-US"/>
        </w:rPr>
        <w:t>notify the patent holder.</w:t>
      </w:r>
    </w:p>
    <w:p w14:paraId="525F34FD" w14:textId="77777777" w:rsidR="00857C09" w:rsidRPr="00A34CEA" w:rsidRDefault="00857C09" w:rsidP="0017381F">
      <w:pPr>
        <w:rPr>
          <w:lang w:val="en-US"/>
        </w:rPr>
      </w:pPr>
    </w:p>
    <w:p w14:paraId="2980A4FB" w14:textId="77777777" w:rsidR="00AA7429" w:rsidRPr="00A34CEA" w:rsidRDefault="00AA7429" w:rsidP="0017381F">
      <w:pPr>
        <w:rPr>
          <w:lang w:val="en-US"/>
        </w:rPr>
      </w:pPr>
      <w:r w:rsidRPr="00A34CEA">
        <w:rPr>
          <w:lang w:val="en-US"/>
        </w:rPr>
        <w:t>It is hereby announced.</w:t>
      </w:r>
    </w:p>
    <w:p w14:paraId="4745E735" w14:textId="77777777" w:rsidR="00857C09" w:rsidRPr="00A34CEA" w:rsidRDefault="00857C09" w:rsidP="0017381F">
      <w:pPr>
        <w:rPr>
          <w:lang w:val="en-US"/>
        </w:rPr>
      </w:pPr>
    </w:p>
    <w:p w14:paraId="5FC3B4AB" w14:textId="77777777" w:rsidR="006E13B5" w:rsidRDefault="00AA7429" w:rsidP="0017381F">
      <w:pPr>
        <w:rPr>
          <w:i/>
          <w:lang w:val="en-US"/>
        </w:rPr>
      </w:pPr>
      <w:r w:rsidRPr="00A34CEA">
        <w:rPr>
          <w:lang w:val="en-US"/>
        </w:rPr>
        <w:t xml:space="preserve">Given on the </w:t>
      </w:r>
      <w:r w:rsidR="00857C09" w:rsidRPr="007C6316">
        <w:rPr>
          <w:i/>
          <w:lang w:val="en-US"/>
        </w:rPr>
        <w:t>(insert date</w:t>
      </w:r>
      <w:r w:rsidRPr="007C6316">
        <w:rPr>
          <w:i/>
          <w:lang w:val="en-US"/>
        </w:rPr>
        <w:t>).</w:t>
      </w:r>
    </w:p>
    <w:p w14:paraId="4F45F61E" w14:textId="77777777" w:rsidR="00EA48E9" w:rsidRDefault="00EA48E9" w:rsidP="0017381F">
      <w:pPr>
        <w:rPr>
          <w:i/>
          <w:lang w:val="en-US"/>
        </w:rPr>
      </w:pPr>
    </w:p>
    <w:p w14:paraId="49FFC619" w14:textId="745F87D1" w:rsidR="00EA48E9" w:rsidRPr="00A34CEA" w:rsidRDefault="00EA48E9" w:rsidP="0017381F">
      <w:r>
        <w:rPr>
          <w:i/>
          <w:lang w:val="en-US"/>
        </w:rPr>
        <w:t>(annex 1 listing relevant patents).</w:t>
      </w:r>
      <w:bookmarkStart w:id="0" w:name="_GoBack"/>
      <w:bookmarkEnd w:id="0"/>
    </w:p>
    <w:sectPr w:rsidR="00EA48E9" w:rsidRPr="00A34CEA" w:rsidSect="00DE4B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oNotDisplayPageBoundarie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29"/>
    <w:rsid w:val="001073D5"/>
    <w:rsid w:val="0012574E"/>
    <w:rsid w:val="0017381F"/>
    <w:rsid w:val="002277E9"/>
    <w:rsid w:val="00307E46"/>
    <w:rsid w:val="005C5419"/>
    <w:rsid w:val="00627B8D"/>
    <w:rsid w:val="00652D3E"/>
    <w:rsid w:val="00652E74"/>
    <w:rsid w:val="006E13B5"/>
    <w:rsid w:val="006E5DF9"/>
    <w:rsid w:val="00700DFA"/>
    <w:rsid w:val="00743326"/>
    <w:rsid w:val="007C6316"/>
    <w:rsid w:val="00857C09"/>
    <w:rsid w:val="008A2869"/>
    <w:rsid w:val="008D7D72"/>
    <w:rsid w:val="0093782A"/>
    <w:rsid w:val="009578F8"/>
    <w:rsid w:val="009C10DD"/>
    <w:rsid w:val="00A2546B"/>
    <w:rsid w:val="00A34CEA"/>
    <w:rsid w:val="00A959E1"/>
    <w:rsid w:val="00AA7429"/>
    <w:rsid w:val="00B52C77"/>
    <w:rsid w:val="00B8480B"/>
    <w:rsid w:val="00BE65D0"/>
    <w:rsid w:val="00D43249"/>
    <w:rsid w:val="00DC2495"/>
    <w:rsid w:val="00DE4BFB"/>
    <w:rsid w:val="00EA48E9"/>
    <w:rsid w:val="00E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9C61C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32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32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2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't Hoen</dc:creator>
  <cp:lastModifiedBy>Kaitlin</cp:lastModifiedBy>
  <cp:revision>8</cp:revision>
  <dcterms:created xsi:type="dcterms:W3CDTF">2017-04-25T12:29:00Z</dcterms:created>
  <dcterms:modified xsi:type="dcterms:W3CDTF">2017-04-25T12:39:00Z</dcterms:modified>
</cp:coreProperties>
</file>